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위   임   장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위임인 (본인)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pPr>
        <w:spacing w:after="16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수임인 (대리인)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주민등록번호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위임인과의 관계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pPr>
        <w:spacing w:after="16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위임 내용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위임인은 위 수임인에게 아래의 사항에 관한 일체의 권한을 위임합니다.</w:t>
      </w:r>
    </w:p>
    <w:p>
      <w:pPr>
        <w:spacing w:line="312" w:lineRule="auto" w:before="20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위임 기간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20____년 ____월 ____일  ~  20____년 ____월 ____일 (또는 "해당 업무 처리 완료 시까지")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유의사항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1. 관공서·금융기관 제출용인 경우, 위임인의 인감증명서(또는 본인서명사실확인서) 및 신분증 사본 첨부를 요구받을 수 있습니다.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2. 위임장에 날인하는 인영은 원칙적으로 인감증명서상의 인감과 일치해야 효력이 인정되는 경우가 많습니다.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3. 수임인은 위임받은 범위를 초과하여 행위할 수 없으며, 위임 범위는 구체적으로 특정하여 기재하는 것이 분쟁 예방에 유리합니다.</w:t>
      </w:r>
    </w:p>
    <w:p>
      <w:pPr>
        <w:spacing w:line="312" w:lineRule="auto" w:before="320" w:after="40"/>
        <w:ind w:left="0"/>
      </w:pPr>
      <w:r>
        <w:rPr>
          <w:rFonts w:ascii="맑은 고딕" w:hAnsi="맑은 고딕" w:eastAsia="맑은 고딕"/>
          <w:b w:val="0"/>
          <w:sz w:val="21"/>
        </w:rPr>
        <w:t>위 내용이 사실임을 확인하며, 이에 위임장을 작성하여 제출합니다.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p>
      <w:pPr>
        <w:jc w:val="center"/>
      </w:pPr>
      <w:r>
        <w:rPr>
          <w:rFonts w:ascii="맑은 고딕" w:hAnsi="맑은 고딕" w:eastAsia="맑은 고딕"/>
          <w:b/>
          <w:sz w:val="25"/>
        </w:rPr>
        <w:t>위임인 :  ○ ○ ○   (인)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위임 상황을 위한 표준 양식입니다. 부동산 처분, 재산상 중대한 법률행위 등 고액·고위험 사안의 위임인 경우 공증인의 인증(공증위임장)을 받는 것을 권장하며, 개별 사안에 대한 법률 자문을 대체하지 않습니다.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