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현 금 보 관 증</w:t>
      </w:r>
    </w:p>
    <w:p>
      <w:pPr>
        <w:jc w:val="both"/>
      </w:pPr>
      <w:r>
        <w:t xml:space="preserve">보관인 </w:t>
      </w:r>
      <w:r>
        <w:t xml:space="preserve">________________</w:t>
      </w:r>
      <w:r>
        <w:t xml:space="preserve">은(는) 위탁인 </w:t>
      </w:r>
      <w:r>
        <w:t xml:space="preserve">________________</w:t>
      </w:r>
      <w:r>
        <w:t xml:space="preserve">(으)로부터 아래 금원을 틀림없이 받아 보관하고 있음을 확인한다.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위탁인 (맡긴 사람)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보관인 (맡은 사람)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 금액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금 </w:t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 시작일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보관 목적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반환 시기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위탁인이 반환을 요구하는 즉시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반환 방법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계좌로 입금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보관 조건</w:t>
      </w:r>
    </w:p>
    <w:p>
      <w:pPr>
        <w:jc w:val="both"/>
      </w:pPr>
      <w:r>
        <w:t xml:space="preserve">1. 보관인은 위 금원을 보관 목적 외의 용도로 사용하지 아니하며, 위탁인의 서면 동의 없이 처분하거나 타인에게 빌려주지 아니한다.</w:t>
      </w:r>
    </w:p>
    <w:p>
      <w:pPr>
        <w:jc w:val="both"/>
      </w:pPr>
      <w:r>
        <w:t xml:space="preserve">2. 보관인은 위탁인이 반환을 요구하는 즉시 위 금원 전액을 위탁인에게 반환한다.</w:t>
      </w:r>
    </w:p>
    <w:p>
      <w:pPr>
        <w:jc w:val="both"/>
      </w:pPr>
      <w:r>
        <w:t xml:space="preserve">3. 보관인이 반환을 지체하면 그로 인하여 위탁인에게 생긴 손해를 배상한다.</w:t>
      </w:r>
    </w:p>
    <w:p>
      <w:pPr>
        <w:jc w:val="both"/>
      </w:pPr>
      <w:r>
        <w:t xml:space="preserve">4. 보관 목적이 이루어지거나 없어진 때에는 보관인은 지체 없이 위탁인에게 알리고 정산한다.</w:t>
      </w:r>
    </w:p>
    <w:p>
      <w:pPr>
        <w:spacing w:before="200" w:after="60"/>
        <w:jc w:val="both"/>
      </w:pPr>
      <w:r>
        <w:t xml:space="preserve">위 사실을 확인하기 위하여 이 보관증을 작성하여 위탁인에게 교부한다.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보관인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