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상가건물 임대차계약서</w:t>
      </w:r>
    </w:p>
    <w:p>
      <w:pPr>
        <w:jc w:val="both"/>
      </w:pPr>
      <w:r>
        <w:t xml:space="preserve">임대인(</w:t>
      </w:r>
      <w:r>
        <w:t xml:space="preserve">________________</w:t>
      </w:r>
      <w:r>
        <w:t xml:space="preserve">)과 임차인(</w:t>
      </w:r>
      <w:r>
        <w:t xml:space="preserve">________________</w:t>
      </w:r>
      <w:r>
        <w:t xml:space="preserve">)은 아래와 같이 임대차 계약을 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[임차 상가건물의 표시]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토 지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지목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 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 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구조·용도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 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임차할 부분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 적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____㎡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임대차 유형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[계약내용]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(보증금과 차임 및 관리비)</w:t>
      </w:r>
    </w:p>
    <w:p>
      <w:pPr>
        <w:jc w:val="both"/>
      </w:pPr>
      <w:r>
        <w:t xml:space="preserve">위 상가건물의 임대차에 관하여 임대인과 임차인은 합의에 의하여 보증금과 차임 및 관리비를 아래와 같이 지급하기로 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 증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약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계약시에 지급하고 수령함. 수령인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중 도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20____년 ____월 ____일에 지급하며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 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20____년 ____월 ____일에 지급한다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차임(월세)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원整은 매월 ____일에 지급한다. 부가세 (입금계좌: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환산보증금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리 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직접 납부 공과금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(임대차기간)</w:t>
      </w:r>
    </w:p>
    <w:p>
      <w:pPr>
        <w:jc w:val="both"/>
      </w:pPr>
      <w:r>
        <w:t xml:space="preserve">임대인은 임차 상가건물을 임대차 목적대로 사용·수익할 수 있는 상태로 20____년 ____월 ____일까지 임차인에게 인도하고, 임대차기간은 인도일로부터 20____년 ____월 ____일까지로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(임차목적)</w:t>
      </w:r>
    </w:p>
    <w:p>
      <w:pPr>
        <w:jc w:val="both"/>
      </w:pPr>
      <w:r>
        <w:t xml:space="preserve">임차인은 임차 상가건물을 </w:t>
      </w:r>
      <w:r>
        <w:t xml:space="preserve">________________</w:t>
      </w:r>
      <w:r>
        <w:t xml:space="preserve"> 영업을 위한 용도로 사용한다.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(사용·관리·수선)</w:t>
      </w:r>
    </w:p>
    <w:p>
      <w:pPr>
        <w:jc w:val="both"/>
      </w:pPr>
      <w:r>
        <w:t xml:space="preserve">① 임차인은 임대인의 동의 없이 임차 상가건물의 구조·용도 변경 및 전대나 임차권 양도를 할 수 없다.</w:t>
      </w:r>
    </w:p>
    <w:p>
      <w:pPr>
        <w:jc w:val="both"/>
      </w:pPr>
      <w:r>
        <w:t xml:space="preserve">② 임대인은 계약 존속 중 임차 상가건물을 사용·수익에 필요한 상태로 유지하여야 하고, 임차인은 임대인이 임차 상가건물의 보존에 필요한 행위를 하는 때 이를 거절하지 못한다.</w:t>
      </w:r>
    </w:p>
    <w:p>
      <w:pPr>
        <w:jc w:val="both"/>
      </w:pPr>
      <w:r>
        <w:t xml:space="preserve">③ 임차인이 임대인의 부담에 속하는 수선비용을 지출한 때에는 임대인에게 그 상환을 청구할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(계약의 해제)</w:t>
      </w:r>
    </w:p>
    <w:p>
      <w:pPr>
        <w:jc w:val="both"/>
      </w:pPr>
      <w:r>
        <w:t xml:space="preserve">임차인이 임대인에게 중도금(중도금이 없을 때는 잔금)을 지급하기 전까지, 임대인은 계약금의 배액을 상환하고, 임차인은 계약금을 포기하고 계약을 해제할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(채무불이행과 손해배상)</w:t>
      </w:r>
    </w:p>
    <w:p>
      <w:pPr>
        <w:jc w:val="both"/>
      </w:pPr>
      <w:r>
        <w:t xml:space="preserve">당사자 일방이 채무를 이행하지 아니하는 때에는 상대방은 상당한 기간을 정하여 그 이행을 최고하고 계약을 해제할 수 있으며, 그로 인한 손해배상을 청구할 수 있다. 다만, 채무자가 미리 이행하지 아니할 의사를 표시한 경우의 계약해제는 최고를 요하지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(계약의 해지)</w:t>
      </w:r>
    </w:p>
    <w:p>
      <w:pPr>
        <w:jc w:val="both"/>
      </w:pPr>
      <w:r>
        <w:t xml:space="preserve">① 임차인은 본인의 과실 없이 임차 상가건물의 일부가 멸실 기타 사유로 인하여 임대차의 목적대로 사용, 수익할 수 없는 때에는 그 부분의 비율에 의한 차임의 감액을 청구할 수 있다. 이 경우에 그 잔존부분만으로 임차의 목적을 달성할 수 없는 때에는 임차인은 계약을 해지할 수 있다.</w:t>
      </w:r>
    </w:p>
    <w:p>
      <w:pPr>
        <w:jc w:val="both"/>
      </w:pPr>
      <w:r>
        <w:t xml:space="preserve">② 임대인은 임차인이 3기의 차임액에 달하도록 차임을 연체하거나, 제4조 제1항을 위반한 경우 계약을 해지할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(계약의 종료와 권리금회수기회 보호)</w:t>
      </w:r>
    </w:p>
    <w:p>
      <w:pPr>
        <w:jc w:val="both"/>
      </w:pPr>
      <w:r>
        <w:t xml:space="preserve">① 계약이 종료된 경우에 임차인은 임차 상가건물을 원상회복하여 임대인에게 반환하고, 이와 동시에 임대인은 보증금을 임차인에게 반환하여야 한다.</w:t>
      </w:r>
    </w:p>
    <w:p>
      <w:pPr>
        <w:jc w:val="both"/>
      </w:pPr>
      <w:r>
        <w:t xml:space="preserve">② 임대인은 임대차기간이 끝나기 6개월 전부터 임대차 종료 시까지 「상가건물 임대차보호법」 제10조의4 제1항 각 호의 어느 하나에 해당하는 행위를 함으로써 권리금 계약에 따라 임차인이 주선한 신규임차인이 되려는 자로부터 권리금을 지급받는 것을 방해하여서는 아니 된다. 다만, 「상가건물 임대차보호법」 제10조 제1항 각 호의 어느 하나에 해당하는 사유가 있는 경우에는 그러하지 아니하다.</w:t>
      </w:r>
    </w:p>
    <w:p>
      <w:pPr>
        <w:jc w:val="both"/>
      </w:pPr>
      <w:r>
        <w:t xml:space="preserve">③ 임대인이 제2항을 위반하여 임차인에게 손해를 발생하게 한 때에는 그 손해를 배상할 책임이 있다. 이 경우 그 손해배상액은 신규임차인이 임차인에게 지급하기로 한 권리금과 임대차 종료 당시의 권리금 중 낮은 금액을 넘지 못한다.</w:t>
      </w:r>
    </w:p>
    <w:p>
      <w:pPr>
        <w:jc w:val="both"/>
      </w:pPr>
      <w:r>
        <w:t xml:space="preserve">④ 임차인은 임대인에게 신규임차인이 되려는 자의 보증금 및 차임을 지급할 자력 또는 그 밖에 임차인으로서의 의무를 이행할 의사 및 능력에 관하여 자신이 알고 있는 정보를 제공하여야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(재건축 등 계획과 갱신거절)</w:t>
      </w:r>
    </w:p>
    <w:p>
      <w:pPr>
        <w:jc w:val="both"/>
      </w:pPr>
      <w:r>
        <w:t xml:space="preserve">임대인이 계약 체결 당시 공사시기 및 소요기간 등을 포함한 철거 또는 재건축 계획을 임차인에게 구체적으로 고지하고 그 계획에 따르는 경우, 임대인은 임차인이 상가건물 임대차보호법 제10조 제1항 제7호에 따라 계약갱신을 요구하더라도 계약갱신의 요구를 거절할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제10조 (비용의 정산)</w:t>
      </w:r>
    </w:p>
    <w:p>
      <w:pPr>
        <w:jc w:val="both"/>
      </w:pPr>
      <w:r>
        <w:t xml:space="preserve">① 임차인은 계약이 종료된 경우 공과금과 관리비를 정산하여야 한다.</w:t>
      </w:r>
    </w:p>
    <w:p>
      <w:pPr>
        <w:jc w:val="both"/>
      </w:pPr>
      <w:r>
        <w:t xml:space="preserve">② 임차인이 장기수선충당금을 납부한 경우, 임차인은 이미 납부한 장기수선충당금을 소유자에게 반환 청구할 수 있다. 다만, 임차 상가건물에 관한 장기수선충당금을 정산하는 주체가 소유자가 아닌 경우에는 그 자에게 청구할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제11조 (중개보수 등)</w:t>
      </w:r>
    </w:p>
    <w:p>
      <w:pPr>
        <w:jc w:val="both"/>
      </w:pPr>
      <w:r>
        <w:t xml:space="preserve">중개보수는 거래 가액의 ____%인  원(부가세 </w:t>
      </w:r>
      <w:r>
        <w:t xml:space="preserve">________________</w:t>
      </w:r>
      <w:r>
        <w:t xml:space="preserve">)으로 임대인과 임차인이 각각 부담한다. 다만, 개업공인중개사의 고의 또는 과실로 인하여 중개의뢰인간의 거래행위가 무효·취소 또는 해제된 경우에는 그러하지 아니하다.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제12조 (중개대상물 확인·설명서 교부)</w:t>
      </w:r>
    </w:p>
    <w:p>
      <w:pPr>
        <w:jc w:val="both"/>
      </w:pPr>
      <w:r>
        <w:t xml:space="preserve">개업공인중개사는 중개대상물 확인·설명서를 작성하고 업무보증관계증서(공제증서 등) 사본을 첨부하여 임대인과 임차인에게 각각 교부한다.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[특약사항]</w:t>
      </w:r>
    </w:p>
    <w:p>
      <w:pPr>
        <w:jc w:val="both"/>
      </w:pPr>
      <w:r>
        <w:t xml:space="preserve">※ 조정 관련 특약 ① 상가 임대차 계약과 관련하여 분쟁이 있는 경우 임대인 또는 임차인은 법원에 소를 제기하기 전에 먼저 상가건물임대차분쟁조정위원회에 조정을 신청하여야 한다(</w:t>
      </w:r>
      <w:r>
        <w:t xml:space="preserve">________________</w:t>
      </w:r>
      <w:r>
        <w:t xml:space="preserve">). ② 임차인이 상가건물임대차분쟁조정위원회에 상가 임대차 계약과 관련한 조정을 신청한 경우, 임대인은 조정 절차에 성실하게 응해야 한다(</w:t>
      </w:r>
      <w:r>
        <w:t xml:space="preserve">________________</w:t>
      </w:r>
      <w:r>
        <w:t xml:space="preserve">).</w:t>
      </w:r>
    </w:p>
    <w:p>
      <w:pPr>
        <w:jc w:val="both"/>
      </w:pPr>
      <w:r>
        <w:t xml:space="preserve">※ 해지권 특약 ① 임차인은 「감염병의 예방 및 관리에 관한 법률」 제49조제1항제2호에 따른 집합 제한 또는 금지 조치를 3개월 이상 받음으로써 발생한 경제사정의 중대한 변동으로 인하여 폐업한 경우에는 임대차계약을 해지할 수 있다. ② 제1항에 따른 해지는 임대인이 계약해지의 통고를 받은 날부터 3개월이 지나면 효력이 발생한다(</w:t>
      </w:r>
      <w:r>
        <w:t xml:space="preserve">________________</w:t>
      </w:r>
      <w:r>
        <w:t xml:space="preserve">).</w:t>
      </w:r>
    </w:p>
    <w:p>
      <w:pPr>
        <w:jc w:val="both"/>
      </w:pPr>
      <w:r>
        <w:t xml:space="preserve">※ 연체 관련 특약 ① 코로나19 또는 그에 준하는 감염병으로 임차인이 집합금지조치 또는 집합제한조치를 받은 경우 그 기간 동안 연체한 차임액은 제10조제1항제1호, 제10조의4제1항 단서 및 제10조의8의 적용에 있어서는 차임연체액으로 보지 아니한다. ② 전항에 따라 연체한 것으로 보지 아니하는 차임액은 6개월분을 초과할 수 없다(</w:t>
      </w:r>
      <w:r>
        <w:t xml:space="preserve">________________</w:t>
      </w:r>
      <w:r>
        <w:t xml:space="preserve">).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본 계약을 증명하기 위하여 계약 당사자가 이의 없음을 확인하고 각각 서명·날인 후 임대인, 임차인, 개업공인중개사는 매 장마다 간인하여, 각각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1349"/>
        <w:gridCol w:w="1928"/>
        <w:gridCol w:w="1542"/>
        <w:gridCol w:w="2506"/>
        <w:gridCol w:w="1157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 화</w:t>
            </w:r>
          </w:p>
        </w:tc>
        <w:tc>
          <w:tcPr>
            <w:tcW w:w="25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서명·날인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 대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리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 차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(인)</w:t>
            </w:r>
          </w:p>
        </w:tc>
      </w:tr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리 인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개업공인중개사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사무소 소재지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이 계약서는 법무부 상가건물 임대차 표준계약서(2026. 5. 12. 개정)의 조항을 따릅니다. 원본과 별지(중요확인사항)는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