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인테리어 공사 계약서</w:t>
      </w:r>
    </w:p>
    <w:p>
      <w:pPr>
        <w:jc w:val="both"/>
      </w:pPr>
      <w:r>
        <w:t xml:space="preserve">공사 의뢰인 </w:t>
      </w:r>
      <w:r>
        <w:t xml:space="preserve">________________</w:t>
      </w:r>
      <w:r>
        <w:t xml:space="preserve">(이하 "갑")과 시공업체 </w:t>
      </w:r>
      <w:r>
        <w:t xml:space="preserve">________________</w:t>
      </w:r>
      <w:r>
        <w:t xml:space="preserve">(이하 "을")은 아래 인테리어 공사에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3855"/>
        <w:gridCol w:w="3855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(의뢰인)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(시공업체)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성명·상호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(대표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생년월일·사업자번호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7710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장소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기간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(____일간)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공사금액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금 </w:t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원整</w:t>
            </w:r>
            <w:r>
              <w:rPr>
                <w:sz w:val="19"/>
                <w:szCs w:val="19"/>
              </w:rPr>
              <w:t xml:space="preserve"> (부가가치세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건설업 등록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[공사 내역]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공간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자재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세부 물량과 단가, 자재의 제품·규격은 첨부한 견적서에 따른다.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[대금 지급]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 시점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(공사의 범위)</w:t>
      </w:r>
    </w:p>
    <w:p>
      <w:pPr>
        <w:jc w:val="both"/>
      </w:pPr>
      <w:r>
        <w:t xml:space="preserve">을은 위 공사 내역과 첨부한 견적서·공정표에 따라 공사를 완성하여 갑에게 인도한다. 견적서에 없는 작업은 제5조의 추가 공사로 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(자재)</w:t>
      </w:r>
    </w:p>
    <w:p>
      <w:pPr>
        <w:jc w:val="both"/>
      </w:pPr>
      <w:r>
        <w:t xml:space="preserve">① 을은 견적서에 적힌 제품·규격·색상의 자재를 쓴다.</w:t>
      </w:r>
    </w:p>
    <w:p>
      <w:pPr>
        <w:jc w:val="both"/>
      </w:pPr>
      <w:r>
        <w:t xml:space="preserve">② 그 자재를 구할 수 없으면 을은 바꿀 자재를 미리 알리고 갑의 동의를 받아 같은 등급 이상으로 시공하며, 이를 이유로 공사금액을 올리지 아니한다.</w:t>
      </w:r>
    </w:p>
    <w:p>
      <w:pPr>
        <w:jc w:val="both"/>
      </w:pPr>
      <w:r>
        <w:t xml:space="preserve">③ 갑이 직접 공급한 자재나 갑의 지시로 생긴 하자는 을이 책임지지 아니한다. 다만 을이 그 자재나 지시가 부적당함을 알고도 갑에게 알리지 아니한 때에는 그러하지 아니하다.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(공사금액)</w:t>
      </w:r>
    </w:p>
    <w:p>
      <w:pPr>
        <w:jc w:val="both"/>
      </w:pPr>
      <w:r>
        <w:t xml:space="preserve">공사금액은 갑의 요청으로 공사 내용이 바뀌지 않는 한 자재값이나 인건비가 올랐다는 이유로 바꾸지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(대금 지급)</w:t>
      </w:r>
    </w:p>
    <w:p>
      <w:pPr>
        <w:jc w:val="both"/>
      </w:pPr>
      <w:r>
        <w:t xml:space="preserve">① 갑은 위 지급 표의 시점에 을 명의 계좌(</w:t>
      </w:r>
      <w:r>
        <w:t xml:space="preserve">________________</w:t>
      </w:r>
      <w:r>
        <w:t xml:space="preserve">)로 공사대금을 보낸다.</w:t>
      </w:r>
    </w:p>
    <w:p>
      <w:pPr>
        <w:jc w:val="both"/>
      </w:pPr>
      <w:r>
        <w:t xml:space="preserve">② 공사 중 하자가 발견되면 갑은 을에게 보수를 청구하고, 을이 보수할 때까지 그에 상응하는 금액의 지급을 미룰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(추가·변경 공사)</w:t>
      </w:r>
    </w:p>
    <w:p>
      <w:pPr>
        <w:jc w:val="both"/>
      </w:pPr>
      <w:r>
        <w:t xml:space="preserve">공사 범위를 늘리거나 바꿀 때에는 착수 전에 작업 내용, 금액, 늘어나는 공사 기간을 서면(문자메시지·메신저를 포함한다)으로 합의한다. 합의 없이 한 추가 작업의 비용은 청구하지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(공사 관리)</w:t>
      </w:r>
    </w:p>
    <w:p>
      <w:pPr>
        <w:jc w:val="both"/>
      </w:pPr>
      <w:r>
        <w:t xml:space="preserve">① 을은 착공 전에 갑을 대신하여 관리규약에 따른 공사 신고와 이웃 동의를 마치고, 관리주체가 정한 공사 시간과 승강기·공용부분 보양 기준을 지킨다. 벽체 철거처럼 허가나 신고가 필요한 작업은 그 절차를 마친 뒤에 한다.</w:t>
      </w:r>
    </w:p>
    <w:p>
      <w:pPr>
        <w:jc w:val="both"/>
      </w:pPr>
      <w:r>
        <w:t xml:space="preserve">② 을은 공사 중 생긴 폐자재를 관계 법령에 따라 처리하며, 그 비용은 공사금액에 포함한다.</w:t>
      </w:r>
    </w:p>
    <w:p>
      <w:pPr>
        <w:jc w:val="both"/>
      </w:pPr>
      <w:r>
        <w:t xml:space="preserve">③ 을은 공사 중 안전사고를 막고, 공사로 갑이나 이웃, 건물 공용부분에 끼친 손해를 배상한다.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(공사 지연)</w:t>
      </w:r>
    </w:p>
    <w:p>
      <w:pPr>
        <w:jc w:val="both"/>
      </w:pPr>
      <w:r>
        <w:t xml:space="preserve">을이 공사 완료일까지 공사를 마치지 못하면 늦어진 날 1일마다 공사금액의 1,000분의 </w:t>
      </w:r>
      <w:r>
        <w:t xml:space="preserve">____</w:t>
      </w:r>
      <w:r>
        <w:t xml:space="preserve">에 해당하는 금액(1일 </w:t>
      </w:r>
      <w:r>
        <w:t xml:space="preserve">________________</w:t>
      </w:r>
      <w:r>
        <w:t xml:space="preserve">원)을 지체상금으로 갑에게 지급하며, 갑은 이를 잔금에서 뺄 수 있다. 천재지변, 갑의 사정, 갑이 요청한 변경으로 늘어난 기간은 빼고 계산한다.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(공사완료 점검과 인도)</w:t>
      </w:r>
    </w:p>
    <w:p>
      <w:pPr>
        <w:jc w:val="both"/>
      </w:pPr>
      <w:r>
        <w:t xml:space="preserve">을은 공사를 마치면 갑에게 알리고, 갑과 을은 7일 안에 함께 점검한다. 점검에서 나온 보완 사항은 을이 정한 기한까지 고치며, 갑과 을은 공사완료확인서에 완료일·인도일과 보완 사항을 적는다.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(하자보수)</w:t>
      </w:r>
    </w:p>
    <w:p>
      <w:pPr>
        <w:jc w:val="both"/>
      </w:pPr>
      <w:r>
        <w:t xml:space="preserve">① 을은 인도일부터 </w:t>
      </w:r>
      <w:r>
        <w:t xml:space="preserve">____</w:t>
      </w:r>
      <w:r>
        <w:t xml:space="preserve">개월 동안 생긴 들뜸·균열·누수 같은 시공 하자를 무상으로 보수한다. 갑의 사용 부주의로 생긴 손상은 갑이 비용을 부담한다.</w:t>
      </w:r>
    </w:p>
    <w:p>
      <w:pPr>
        <w:jc w:val="both"/>
      </w:pPr>
      <w:r>
        <w:t xml:space="preserve">② 을이 보수 요청을 받고 14일 안에 착수하지 아니하면 갑은 다른 업체에 보수를 맡기고 그 비용을 을에게 청구할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제10조 (계약 해제)</w:t>
      </w:r>
    </w:p>
    <w:p>
      <w:pPr>
        <w:jc w:val="both"/>
      </w:pPr>
      <w:r>
        <w:t xml:space="preserve">① 을이 정당한 사유 없이 착공을 미루거나 공사 완료일까지 공사를 마칠 가능성이 없으면 갑은 상당한 기간을 정하여 서면으로 이행을 요구한 뒤 계약을 해제할 수 있다.</w:t>
      </w:r>
    </w:p>
    <w:p>
      <w:pPr>
        <w:jc w:val="both"/>
      </w:pPr>
      <w:r>
        <w:t xml:space="preserve">② 착공 전에 한쪽의 사정이나 책임으로 계약이 해제되면 그쪽이 공사금액의 </w:t>
      </w:r>
      <w:r>
        <w:t xml:space="preserve">____</w:t>
      </w:r>
      <w:r>
        <w:t xml:space="preserve">%를 위약금으로 상대방에게 지급하고, 착공한 뒤에는 실제 손해를 배상한다.</w:t>
      </w:r>
    </w:p>
    <w:p>
      <w:pPr>
        <w:jc w:val="both"/>
      </w:pPr>
      <w:r>
        <w:t xml:space="preserve">③ 계약이 해제되면 이미 시공한 부분의 대금과 받은 돈을 정산한다.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제11조 (분쟁 해결)</w:t>
      </w:r>
    </w:p>
    <w:p>
      <w:pPr>
        <w:jc w:val="both"/>
      </w:pPr>
      <w:r>
        <w:t xml:space="preserve">이 계약에 정하지 않은 사항은 관계 법령과 공정거래위원회 실내건축·창호 공사 표준계약서에 따르며, 소송은 공사 장소를 관할하는 법원에 제기한다.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첨부 </w:t>
      </w:r>
      <w:r>
        <w:t xml:space="preserve">________________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서명·날인한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(의뢰인)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(시공업체)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대표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