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출산휴가 신청서</w:t>
      </w:r>
    </w:p>
    <w:p>
      <w:pPr>
        <w:jc w:val="center"/>
      </w:pPr>
      <w:r>
        <w:rPr>
          <w:sz w:val="18"/>
          <w:szCs w:val="18"/>
        </w:rPr>
        <w:t xml:space="preserve">(출산전후휴가 청구)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신청인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직위(직급)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신청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휴가 종류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출산전후휴가 (「근로기준법」 제74조)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출산 구분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출산예정일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휴가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 배정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나눠 쓰기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대행자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첨부 서류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「근로기준법」 제74조에 따라 위와 같이 출산전후휴가를 신청합니다.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대표이사 귀하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8096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사업주 확인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 신청 내용대로 허용하였음을 확인합니다.</w:t>
            </w:r>
            <w:r>
              <w:br/>
            </w: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대표이사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(직인)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출산전후휴가 급여는 근로자가 고용센터에 따로 신청합니다. 휴가를 시작하고 1개월이 지난 뒤부터 휴가가 끝난 날 이후 12개월 안에 신청하며, 회사는 출산전후휴가 확인서를 발급해야 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