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부모(친권자) 동의서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미성년자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친권자(법정대리인)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동의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기관·근무처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주소(장소)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 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특기사항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본인은 위 미성년자의 친권자(법정대리인)로서 위 미성년자가 위 내용과 같이 활동하는 것에 동의합니다.</w:t>
      </w:r>
    </w:p>
    <w:p>
      <w:pPr>
        <w:jc w:val="both"/>
      </w:pPr>
      <w:r>
        <w:rPr>
          <w:sz w:val="18"/>
          <w:szCs w:val="18"/>
        </w:rPr>
        <w:t xml:space="preserve">첨부 : 가족관계증명서 1부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친권자(법정대리인)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