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육아휴직신청서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신청인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속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 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 사 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대상 자녀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자녀 성명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생년월일(출산예정일)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휴직 내용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휴직 기간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~ 20____년 ____월 ____일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사용 회차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추가 6개월 사유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「남녀고용평등과 일ㆍ가정 양립 지원에 관한 법률」 제19조에 따라 위와 같이 육아휴직을 신청합니다.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신청인 : </w:t>
      </w:r>
      <w:r>
        <w:t xml:space="preserve">________________</w:t>
      </w:r>
      <w: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대표이사 귀하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사업주 허용 통지</w:t>
      </w:r>
    </w:p>
    <w:p>
      <w:pPr>
        <w:jc w:val="center"/>
      </w:pPr>
      <w:r>
        <w:t xml:space="preserve">위 근로자의 육아휴직 신청을 허용합니다.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t xml:space="preserve">사업주(대표자) : </w:t>
      </w:r>
      <w:r>
        <w:t xml:space="preserve">________________</w:t>
      </w:r>
      <w:r>
        <w:t xml:space="preserve"> (직인)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사업주는 신청일부터 14일 이내에 허용 사실을 서면(전자 방식 포함)으로 알려야 하며, 알리지 않으면 신청한 대로 허용된 것으로 봅니다.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