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급 여 명 세 서</w:t>
      </w:r>
    </w:p>
    <w:p>
      <w:pPr>
        <w:jc w:val="center"/>
      </w:pPr>
      <w:r>
        <w:t xml:space="preserve">20____년 ____월분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번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부서/직위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 내역</w:t>
            </w:r>
          </w:p>
        </w:tc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공제 내역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기본급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국민연금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연장근로수당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건강보험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야간근로수당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장기요양보험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휴일근로수당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고용보험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상여금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소득세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기타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지방소득세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기타 공제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지급액 합계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공제액 합계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실지급액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 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근로시간 및 계산방법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소정근로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____시간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연장근로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____시간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야간근로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____시간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휴일근로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____시간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연장·야간·휴일근로수당 = 통상시급 × 해당 시간 × 1.5 (상시 5명 미만 사업장은 가산 없이 × 1.0)</w:t>
      </w:r>
    </w:p>
    <w:p>
      <w:pPr>
        <w:spacing w:before="200" w:after="60"/>
        <w:jc w:val="right"/>
      </w:pPr>
      <w:r>
        <w:t xml:space="preserve">________________</w:t>
      </w:r>
      <w:r>
        <w:t xml:space="preserve"> 대표 : </w:t>
      </w:r>
      <w:r>
        <w:t xml:space="preserve">________________</w:t>
      </w:r>
      <w:r>
        <w:t xml:space="preserve"> (직인)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근로기준법 제48조 제2항에 따라 임금을 지급할 때마다 임금명세서를 서면(전자문서 포함)으로 교부해야 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