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위험성평가표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업 장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종류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최초  □ 정기  □ 수시  □ 상시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대상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일자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실시 사유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방법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빈도·강도법  □ 3단계 판단법  □ 그 밖의 방법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담당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근로자대표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참여 근로자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판단 기준</w:t>
      </w:r>
      <w:r>
        <w:t xml:space="preserve">  가능성 ____ × 중대성 ____ = 위험성 ____점. ____점 이하는 현재 조치 유지, 넘으면 개선대책을 세워 이행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34"/>
        <w:gridCol w:w="771"/>
        <w:gridCol w:w="2120"/>
        <w:gridCol w:w="1157"/>
        <w:gridCol w:w="578"/>
        <w:gridCol w:w="578"/>
        <w:gridCol w:w="578"/>
        <w:gridCol w:w="2169"/>
        <w:gridCol w:w="578"/>
        <w:gridCol w:w="675"/>
      </w:tblGrid>
      <w:tr>
        <w:tc>
          <w:tcPr>
            <w:tcW w:w="43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</w:t>
            </w:r>
          </w:p>
        </w:tc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유해·위험요인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(상황과 결과)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현재 안전조치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가능성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중대성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위험성</w:t>
            </w:r>
          </w:p>
        </w:tc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개선대책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개선 후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완료일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8385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 공유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평가 총괄 책임자 : </w:t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평가 결과는 근로자에게 알리고, 이 기록은 3년간 보존한다(산업안전보건법 시행규칙 제37조의4).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