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작 업 계 획 서</w:t>
      </w:r>
    </w:p>
    <w:p>
      <w:pPr>
        <w:jc w:val="center"/>
      </w:pPr>
      <w:r>
        <w:t xml:space="preserve">( □ 차량계 하역운반기계  □ 차량계 건설기계  □ 중량물 취급 )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작업 개요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업 장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 일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업 명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작업 장소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작업 기간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작업 인원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장비와 화물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장비·기구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허용하중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운 전 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자격·면허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화 물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제한속도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사전조사와 작업방법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8289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사전조사</w:t>
            </w:r>
          </w:p>
        </w:tc>
        <w:tc>
          <w:tcPr>
            <w:tcW w:w="828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운행경로</w:t>
            </w:r>
          </w:p>
        </w:tc>
        <w:tc>
          <w:tcPr>
            <w:tcW w:w="828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작업방법</w:t>
            </w:r>
          </w:p>
        </w:tc>
        <w:tc>
          <w:tcPr>
            <w:tcW w:w="828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위험 예방대책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1253"/>
        <w:gridCol w:w="3373"/>
        <w:gridCol w:w="4530"/>
      </w:tblGrid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위험 유형</w:t>
            </w:r>
          </w:p>
        </w:tc>
        <w:tc>
          <w:tcPr>
            <w:tcW w:w="337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위험 상황</w:t>
            </w:r>
          </w:p>
        </w:tc>
        <w:tc>
          <w:tcPr>
            <w:tcW w:w="453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예방대책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추락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53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낙하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53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전도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53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협착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53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붕괴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53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충돌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53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5. 지휘·신호와 작업 전 확인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작업지휘자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유 도 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신호방법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비상 연락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시작 전 점검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제동·조종장치  □ 하역·유압장치  □ 바퀴  □ 전조등·후미등·방향지시기·경보장치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근로자 주지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213"/>
        <w:gridCol w:w="3213"/>
        <w:gridCol w:w="3213"/>
      </w:tblGrid>
      <w:tr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작성자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작업지휘자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운 전 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운행경로 약도나 배치도가 있으면 이 계획서에 붙인다. 작업 장소, 화물, 장비, 운전자가 바뀌면 계획서를 고쳐 다시 알린다.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